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603250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629285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1"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26"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1860550</wp:posOffset>
            </wp:positionH>
            <wp:positionV relativeFrom="paragraph">
              <wp:posOffset>71755</wp:posOffset>
            </wp:positionV>
            <wp:extent cx="34544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54400" cy="8890"/>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1860550</wp:posOffset>
            </wp:positionH>
            <wp:positionV relativeFrom="paragraph">
              <wp:posOffset>74295</wp:posOffset>
            </wp:positionV>
            <wp:extent cx="345440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54400" cy="8255"/>
                    </a:xfrm>
                    <a:prstGeom prst="rect">
                      <a:avLst/>
                    </a:prstGeom>
                    <a:noFill/>
                  </pic:spPr>
                </pic:pic>
              </a:graphicData>
            </a:graphic>
          </wp:anchor>
        </w:drawing>
      </w:r>
    </w:p>
    <w:p>
      <w:pPr>
        <w:spacing w:after="0" w:line="182"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CURRENT REPORT</w:t>
      </w:r>
    </w:p>
    <w:p>
      <w:pPr>
        <w:spacing w:after="0" w:line="2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Pursuant to Section 13 or 15(d)</w:t>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of the Securities Exchange Act of 1934</w:t>
      </w:r>
    </w:p>
    <w:p>
      <w:pPr>
        <w:spacing w:after="0" w:line="229"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 xml:space="preserve">Date of Report (Date of earliest event reported): </w:t>
      </w:r>
      <w:r>
        <w:rPr>
          <w:rFonts w:ascii="Arial" w:cs="Arial" w:eastAsia="Arial" w:hAnsi="Arial"/>
          <w:sz w:val="14"/>
          <w:szCs w:val="14"/>
          <w:b w:val="1"/>
          <w:bCs w:val="1"/>
          <w:color w:val="auto"/>
        </w:rPr>
        <w:t>January 10,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1860550</wp:posOffset>
            </wp:positionH>
            <wp:positionV relativeFrom="paragraph">
              <wp:posOffset>66675</wp:posOffset>
            </wp:positionV>
            <wp:extent cx="34544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54400" cy="8890"/>
                    </a:xfrm>
                    <a:prstGeom prst="rect">
                      <a:avLst/>
                    </a:prstGeom>
                    <a:noFill/>
                  </pic:spPr>
                </pic:pic>
              </a:graphicData>
            </a:graphic>
          </wp:anchor>
        </w:drawing>
      </w:r>
    </w:p>
    <w:p>
      <w:pPr>
        <w:spacing w:after="0" w:line="390"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CRONOS GROUP INC.</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1835150</wp:posOffset>
            </wp:positionH>
            <wp:positionV relativeFrom="paragraph">
              <wp:posOffset>55880</wp:posOffset>
            </wp:positionV>
            <wp:extent cx="35058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505835" cy="8255"/>
                    </a:xfrm>
                    <a:prstGeom prst="rect">
                      <a:avLst/>
                    </a:prstGeom>
                    <a:noFill/>
                  </pic:spPr>
                </pic:pic>
              </a:graphicData>
            </a:graphic>
          </wp:anchor>
        </w:drawing>
      </w:r>
    </w:p>
    <w:p>
      <w:pPr>
        <w:sectPr>
          <w:pgSz w:w="11900" w:h="16838" w:orient="portrait"/>
          <w:cols w:equalWidth="0" w:num="1">
            <w:col w:w="11280"/>
          </w:cols>
          <w:pgMar w:left="300" w:top="1241" w:right="319" w:bottom="1440" w:gutter="0" w:footer="0" w:header="0"/>
        </w:sectPr>
      </w:pPr>
    </w:p>
    <w:p>
      <w:pPr>
        <w:spacing w:after="0" w:line="246" w:lineRule="exact"/>
        <w:rPr>
          <w:sz w:val="24"/>
          <w:szCs w:val="24"/>
          <w:color w:val="auto"/>
        </w:rPr>
      </w:pPr>
    </w:p>
    <w:p>
      <w:pPr>
        <w:ind w:left="860"/>
        <w:spacing w:after="0"/>
        <w:rPr>
          <w:sz w:val="20"/>
          <w:szCs w:val="20"/>
          <w:color w:val="auto"/>
        </w:rPr>
      </w:pPr>
      <w:r>
        <w:rPr>
          <w:rFonts w:ascii="Arial" w:cs="Arial" w:eastAsia="Arial" w:hAnsi="Arial"/>
          <w:sz w:val="16"/>
          <w:szCs w:val="16"/>
          <w:b w:val="1"/>
          <w:bCs w:val="1"/>
          <w:color w:val="auto"/>
        </w:rPr>
        <w:t>British Columbia, Canada</w:t>
      </w:r>
    </w:p>
    <w:p>
      <w:pPr>
        <w:spacing w:after="0" w:line="20" w:lineRule="exact"/>
        <w:rPr>
          <w:sz w:val="24"/>
          <w:szCs w:val="24"/>
          <w:color w:val="auto"/>
        </w:rPr>
      </w:pPr>
      <w:r>
        <w:rPr>
          <w:sz w:val="24"/>
          <w:szCs w:val="24"/>
          <w:color w:val="auto"/>
        </w:rPr>
        <w:br w:type="column"/>
      </w:r>
    </w:p>
    <w:p>
      <w:pPr>
        <w:spacing w:after="0" w:line="226"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001-38403</w:t>
      </w:r>
    </w:p>
    <w:p>
      <w:pPr>
        <w:spacing w:after="0" w:line="20" w:lineRule="exact"/>
        <w:rPr>
          <w:sz w:val="24"/>
          <w:szCs w:val="24"/>
          <w:color w:val="auto"/>
        </w:rPr>
      </w:pPr>
      <w:r>
        <w:rPr>
          <w:sz w:val="24"/>
          <w:szCs w:val="24"/>
          <w:color w:val="auto"/>
        </w:rPr>
        <w:br w:type="column"/>
      </w:r>
    </w:p>
    <w:p>
      <w:pPr>
        <w:spacing w:after="0" w:line="226"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N/A</w:t>
      </w:r>
    </w:p>
    <w:p>
      <w:pPr>
        <w:spacing w:after="0" w:line="67" w:lineRule="exact"/>
        <w:rPr>
          <w:sz w:val="24"/>
          <w:szCs w:val="24"/>
          <w:color w:val="auto"/>
        </w:rPr>
      </w:pPr>
    </w:p>
    <w:p>
      <w:pPr>
        <w:sectPr>
          <w:pgSz w:w="11900" w:h="16838" w:orient="portrait"/>
          <w:cols w:equalWidth="0" w:num="3">
            <w:col w:w="4440" w:space="720"/>
            <w:col w:w="3300" w:space="720"/>
            <w:col w:w="2100"/>
          </w:cols>
          <w:pgMar w:left="300" w:top="1241" w:right="319" w:bottom="1440" w:gutter="0" w:footer="0" w:header="0"/>
          <w:type w:val="continuous"/>
        </w:sectPr>
      </w:pPr>
    </w:p>
    <w:p>
      <w:pPr>
        <w:jc w:val="center"/>
        <w:ind w:right="600"/>
        <w:spacing w:after="0"/>
        <w:rPr>
          <w:sz w:val="20"/>
          <w:szCs w:val="20"/>
          <w:color w:val="auto"/>
        </w:rPr>
      </w:pPr>
      <w:r>
        <w:rPr>
          <w:rFonts w:ascii="Arial" w:cs="Arial" w:eastAsia="Arial" w:hAnsi="Arial"/>
          <w:sz w:val="16"/>
          <w:szCs w:val="16"/>
          <w:color w:val="auto"/>
        </w:rPr>
        <w:t>(State or other jurisdiction</w:t>
      </w:r>
    </w:p>
    <w:p>
      <w:pPr>
        <w:spacing w:after="0" w:line="86" w:lineRule="exact"/>
        <w:rPr>
          <w:sz w:val="24"/>
          <w:szCs w:val="24"/>
          <w:color w:val="auto"/>
        </w:rPr>
      </w:pPr>
    </w:p>
    <w:p>
      <w:pPr>
        <w:jc w:val="center"/>
        <w:ind w:right="600"/>
        <w:spacing w:after="0"/>
        <w:rPr>
          <w:sz w:val="20"/>
          <w:szCs w:val="20"/>
          <w:color w:val="auto"/>
        </w:rPr>
      </w:pPr>
      <w:r>
        <w:rPr>
          <w:rFonts w:ascii="Arial" w:cs="Arial" w:eastAsia="Arial" w:hAnsi="Arial"/>
          <w:sz w:val="18"/>
          <w:szCs w:val="18"/>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6"/>
          <w:szCs w:val="16"/>
          <w:color w:val="auto"/>
        </w:rPr>
        <w:t>(Commission</w:t>
      </w:r>
    </w:p>
    <w:p>
      <w:pPr>
        <w:spacing w:after="0" w:line="86" w:lineRule="exact"/>
        <w:rPr>
          <w:sz w:val="24"/>
          <w:szCs w:val="24"/>
          <w:color w:val="auto"/>
        </w:rPr>
      </w:pPr>
    </w:p>
    <w:p>
      <w:pPr>
        <w:spacing w:after="0"/>
        <w:rPr>
          <w:sz w:val="20"/>
          <w:szCs w:val="20"/>
          <w:color w:val="auto"/>
        </w:rPr>
      </w:pPr>
      <w:r>
        <w:rPr>
          <w:rFonts w:ascii="Arial" w:cs="Arial" w:eastAsia="Arial" w:hAnsi="Arial"/>
          <w:sz w:val="16"/>
          <w:szCs w:val="16"/>
          <w:color w:val="auto"/>
        </w:rPr>
        <w:t>File Number)</w:t>
      </w:r>
    </w:p>
    <w:p>
      <w:pPr>
        <w:spacing w:after="0" w:line="20" w:lineRule="exact"/>
        <w:rPr>
          <w:sz w:val="24"/>
          <w:szCs w:val="24"/>
          <w:color w:val="auto"/>
        </w:rPr>
      </w:pPr>
      <w:r>
        <w:rPr>
          <w:sz w:val="24"/>
          <w:szCs w:val="24"/>
          <w:color w:val="auto"/>
        </w:rPr>
        <w:br w:type="column"/>
      </w:r>
    </w:p>
    <w:p>
      <w:pPr>
        <w:ind w:left="60"/>
        <w:spacing w:after="0"/>
        <w:rPr>
          <w:sz w:val="20"/>
          <w:szCs w:val="20"/>
          <w:color w:val="auto"/>
        </w:rPr>
      </w:pPr>
      <w:r>
        <w:rPr>
          <w:rFonts w:ascii="Arial" w:cs="Arial" w:eastAsia="Arial" w:hAnsi="Arial"/>
          <w:sz w:val="17"/>
          <w:szCs w:val="17"/>
          <w:color w:val="auto"/>
        </w:rPr>
        <w:t>(I.R.S. Employer</w:t>
      </w:r>
    </w:p>
    <w:p>
      <w:pPr>
        <w:spacing w:after="0" w:line="75" w:lineRule="exact"/>
        <w:rPr>
          <w:sz w:val="24"/>
          <w:szCs w:val="24"/>
          <w:color w:val="auto"/>
        </w:rPr>
      </w:pPr>
    </w:p>
    <w:p>
      <w:pPr>
        <w:spacing w:after="0"/>
        <w:rPr>
          <w:sz w:val="20"/>
          <w:szCs w:val="20"/>
          <w:color w:val="auto"/>
        </w:rPr>
      </w:pPr>
      <w:r>
        <w:rPr>
          <w:rFonts w:ascii="Arial" w:cs="Arial" w:eastAsia="Arial" w:hAnsi="Arial"/>
          <w:sz w:val="17"/>
          <w:szCs w:val="17"/>
          <w:color w:val="auto"/>
        </w:rPr>
        <w:t>Identification No.)</w:t>
      </w:r>
    </w:p>
    <w:p>
      <w:pPr>
        <w:spacing w:after="0" w:line="183" w:lineRule="exact"/>
        <w:rPr>
          <w:sz w:val="24"/>
          <w:szCs w:val="24"/>
          <w:color w:val="auto"/>
        </w:rPr>
      </w:pPr>
    </w:p>
    <w:p>
      <w:pPr>
        <w:sectPr>
          <w:pgSz w:w="11900" w:h="16838" w:orient="portrait"/>
          <w:cols w:equalWidth="0" w:num="3">
            <w:col w:w="4340" w:space="720"/>
            <w:col w:w="2880" w:space="720"/>
            <w:col w:w="2620"/>
          </w:cols>
          <w:pgMar w:left="300" w:top="1241" w:right="319" w:bottom="1440" w:gutter="0" w:footer="0" w:header="0"/>
          <w:type w:val="continuous"/>
        </w:sectPr>
      </w:pPr>
    </w:p>
    <w:p>
      <w:pPr>
        <w:jc w:val="center"/>
        <w:ind w:right="3140"/>
        <w:spacing w:after="0"/>
        <w:rPr>
          <w:sz w:val="20"/>
          <w:szCs w:val="20"/>
          <w:color w:val="auto"/>
        </w:rPr>
      </w:pPr>
      <w:r>
        <w:rPr>
          <w:rFonts w:ascii="Arial" w:cs="Arial" w:eastAsia="Arial" w:hAnsi="Arial"/>
          <w:sz w:val="16"/>
          <w:szCs w:val="16"/>
          <w:b w:val="1"/>
          <w:bCs w:val="1"/>
          <w:color w:val="auto"/>
        </w:rPr>
        <w:t>111 Peter Street, Suite 300</w:t>
      </w:r>
    </w:p>
    <w:p>
      <w:pPr>
        <w:spacing w:after="0" w:line="32" w:lineRule="exact"/>
        <w:rPr>
          <w:sz w:val="24"/>
          <w:szCs w:val="24"/>
          <w:color w:val="auto"/>
        </w:rPr>
      </w:pPr>
    </w:p>
    <w:p>
      <w:pPr>
        <w:jc w:val="center"/>
        <w:ind w:right="3140"/>
        <w:spacing w:after="0"/>
        <w:rPr>
          <w:sz w:val="20"/>
          <w:szCs w:val="20"/>
          <w:color w:val="auto"/>
        </w:rPr>
      </w:pPr>
      <w:r>
        <w:rPr>
          <w:rFonts w:ascii="Arial" w:cs="Arial" w:eastAsia="Arial" w:hAnsi="Arial"/>
          <w:sz w:val="16"/>
          <w:szCs w:val="16"/>
          <w:b w:val="1"/>
          <w:bCs w:val="1"/>
          <w:color w:val="auto"/>
        </w:rPr>
        <w:t>Toronto , Ontario</w:t>
      </w:r>
    </w:p>
    <w:p>
      <w:pPr>
        <w:spacing w:after="0" w:line="36" w:lineRule="exact"/>
        <w:rPr>
          <w:sz w:val="24"/>
          <w:szCs w:val="24"/>
          <w:color w:val="auto"/>
        </w:rPr>
      </w:pPr>
    </w:p>
    <w:p>
      <w:pPr>
        <w:jc w:val="center"/>
        <w:ind w:right="3140"/>
        <w:spacing w:after="0"/>
        <w:rPr>
          <w:sz w:val="20"/>
          <w:szCs w:val="20"/>
          <w:color w:val="auto"/>
        </w:rPr>
      </w:pPr>
      <w:r>
        <w:rPr>
          <w:rFonts w:ascii="Arial" w:cs="Arial" w:eastAsia="Arial" w:hAnsi="Arial"/>
          <w:sz w:val="15"/>
          <w:szCs w:val="15"/>
          <w:color w:val="auto"/>
        </w:rPr>
        <w:t>(Address of principal executive offices)</w:t>
      </w:r>
    </w:p>
    <w:p>
      <w:pPr>
        <w:spacing w:after="0" w:line="20" w:lineRule="exact"/>
        <w:rPr>
          <w:sz w:val="24"/>
          <w:szCs w:val="24"/>
          <w:color w:val="auto"/>
        </w:rPr>
      </w:pPr>
      <w:r>
        <w:rPr>
          <w:sz w:val="24"/>
          <w:szCs w:val="24"/>
          <w:color w:val="auto"/>
        </w:rPr>
        <w:br w:type="column"/>
      </w:r>
    </w:p>
    <w:p>
      <w:pPr>
        <w:spacing w:after="0" w:line="196" w:lineRule="exact"/>
        <w:rPr>
          <w:sz w:val="24"/>
          <w:szCs w:val="24"/>
          <w:color w:val="auto"/>
        </w:rPr>
      </w:pPr>
    </w:p>
    <w:p>
      <w:pPr>
        <w:ind w:left="20"/>
        <w:spacing w:after="0"/>
        <w:rPr>
          <w:sz w:val="20"/>
          <w:szCs w:val="20"/>
          <w:color w:val="auto"/>
        </w:rPr>
      </w:pPr>
      <w:r>
        <w:rPr>
          <w:rFonts w:ascii="Arial" w:cs="Arial" w:eastAsia="Arial" w:hAnsi="Arial"/>
          <w:sz w:val="16"/>
          <w:szCs w:val="16"/>
          <w:b w:val="1"/>
          <w:bCs w:val="1"/>
          <w:color w:val="auto"/>
        </w:rPr>
        <w:t>M5V 2H1</w:t>
      </w:r>
    </w:p>
    <w:p>
      <w:pPr>
        <w:spacing w:after="0" w:line="36" w:lineRule="exact"/>
        <w:rPr>
          <w:sz w:val="24"/>
          <w:szCs w:val="24"/>
          <w:color w:val="auto"/>
        </w:rPr>
      </w:pPr>
    </w:p>
    <w:p>
      <w:pPr>
        <w:spacing w:after="0"/>
        <w:rPr>
          <w:sz w:val="20"/>
          <w:szCs w:val="20"/>
          <w:color w:val="auto"/>
        </w:rPr>
      </w:pPr>
      <w:r>
        <w:rPr>
          <w:rFonts w:ascii="Arial" w:cs="Arial" w:eastAsia="Arial" w:hAnsi="Arial"/>
          <w:sz w:val="15"/>
          <w:szCs w:val="15"/>
          <w:color w:val="auto"/>
        </w:rPr>
        <w:t>(Zip Code)</w:t>
      </w:r>
    </w:p>
    <w:p>
      <w:pPr>
        <w:spacing w:after="0" w:line="200" w:lineRule="exact"/>
        <w:rPr>
          <w:sz w:val="24"/>
          <w:szCs w:val="24"/>
          <w:color w:val="auto"/>
        </w:rPr>
      </w:pPr>
    </w:p>
    <w:p>
      <w:pPr>
        <w:sectPr>
          <w:pgSz w:w="11900" w:h="16838" w:orient="portrait"/>
          <w:cols w:equalWidth="0" w:num="2">
            <w:col w:w="7920" w:space="720"/>
            <w:col w:w="2640"/>
          </w:cols>
          <w:pgMar w:left="300" w:top="1241" w:right="319" w:bottom="1440" w:gutter="0" w:footer="0" w:header="0"/>
          <w:type w:val="continuous"/>
        </w:sectPr>
      </w:pPr>
    </w:p>
    <w:p>
      <w:pPr>
        <w:spacing w:after="0" w:line="15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(416) 504-0004</w:t>
      </w:r>
    </w:p>
    <w:p>
      <w:pPr>
        <w:spacing w:after="0" w:line="257"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Not Applicable</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1835150</wp:posOffset>
            </wp:positionH>
            <wp:positionV relativeFrom="paragraph">
              <wp:posOffset>193040</wp:posOffset>
            </wp:positionV>
            <wp:extent cx="35058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505835" cy="8255"/>
                    </a:xfrm>
                    <a:prstGeom prst="rect">
                      <a:avLst/>
                    </a:prstGeom>
                    <a:noFill/>
                  </pic:spPr>
                </pic:pic>
              </a:graphicData>
            </a:graphic>
          </wp:anchor>
        </w:drawing>
      </w:r>
    </w:p>
    <w:p>
      <w:pPr>
        <w:spacing w:after="0" w:line="200" w:lineRule="exact"/>
        <w:rPr>
          <w:sz w:val="24"/>
          <w:szCs w:val="24"/>
          <w:color w:val="auto"/>
        </w:rPr>
      </w:pPr>
    </w:p>
    <w:p>
      <w:pPr>
        <w:spacing w:after="0" w:line="399" w:lineRule="exact"/>
        <w:rPr>
          <w:sz w:val="24"/>
          <w:szCs w:val="24"/>
          <w:color w:val="auto"/>
        </w:rPr>
      </w:pPr>
    </w:p>
    <w:p>
      <w:pPr>
        <w:ind w:left="20"/>
        <w:spacing w:after="0"/>
        <w:rPr>
          <w:sz w:val="20"/>
          <w:szCs w:val="20"/>
          <w:color w:val="auto"/>
        </w:rPr>
      </w:pPr>
      <w:r>
        <w:rPr>
          <w:rFonts w:ascii="Arial" w:cs="Arial" w:eastAsia="Arial" w:hAnsi="Arial"/>
          <w:sz w:val="15"/>
          <w:szCs w:val="15"/>
          <w:color w:val="auto"/>
        </w:rPr>
        <w:t>Check the appropriate box below if the Form 8-K filing is intended to simultaneously satisfy the filing obligation of the registrant under any of the following provisions:</w:t>
      </w:r>
    </w:p>
    <w:p>
      <w:pPr>
        <w:spacing w:after="0" w:line="71" w:lineRule="exact"/>
        <w:rPr>
          <w:sz w:val="24"/>
          <w:szCs w:val="24"/>
          <w:color w:val="auto"/>
        </w:rPr>
      </w:pPr>
    </w:p>
    <w:p>
      <w:pPr>
        <w:ind w:left="340" w:hanging="312"/>
        <w:spacing w:after="0"/>
        <w:tabs>
          <w:tab w:leader="none" w:pos="34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Written communications pursuant to Rule 425 under the Securities Act (17 CFR 230.425)</w:t>
      </w:r>
    </w:p>
    <w:p>
      <w:pPr>
        <w:spacing w:after="0" w:line="59" w:lineRule="exact"/>
        <w:rPr>
          <w:rFonts w:ascii="MS PGothic" w:cs="MS PGothic" w:eastAsia="MS PGothic" w:hAnsi="MS PGothic"/>
          <w:sz w:val="16"/>
          <w:szCs w:val="16"/>
          <w:color w:val="auto"/>
        </w:rPr>
      </w:pPr>
    </w:p>
    <w:p>
      <w:pPr>
        <w:ind w:left="340" w:hanging="312"/>
        <w:spacing w:after="0"/>
        <w:tabs>
          <w:tab w:leader="none" w:pos="34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Soliciting material pursuant to Rule 14a-12 under the Exchange Act (17 CFR 240.14a-12)</w:t>
      </w:r>
    </w:p>
    <w:p>
      <w:pPr>
        <w:spacing w:after="0" w:line="59" w:lineRule="exact"/>
        <w:rPr>
          <w:rFonts w:ascii="MS PGothic" w:cs="MS PGothic" w:eastAsia="MS PGothic" w:hAnsi="MS PGothic"/>
          <w:sz w:val="16"/>
          <w:szCs w:val="16"/>
          <w:color w:val="auto"/>
        </w:rPr>
      </w:pPr>
    </w:p>
    <w:p>
      <w:pPr>
        <w:ind w:left="340" w:hanging="312"/>
        <w:spacing w:after="0"/>
        <w:tabs>
          <w:tab w:leader="none" w:pos="34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14d-2(b) under the Exchange Act (17 CFR 240.14d-2(b))</w:t>
      </w:r>
    </w:p>
    <w:p>
      <w:pPr>
        <w:spacing w:after="0" w:line="59" w:lineRule="exact"/>
        <w:rPr>
          <w:rFonts w:ascii="MS PGothic" w:cs="MS PGothic" w:eastAsia="MS PGothic" w:hAnsi="MS PGothic"/>
          <w:sz w:val="16"/>
          <w:szCs w:val="16"/>
          <w:color w:val="auto"/>
        </w:rPr>
      </w:pPr>
    </w:p>
    <w:p>
      <w:pPr>
        <w:ind w:left="340" w:hanging="312"/>
        <w:spacing w:after="0"/>
        <w:tabs>
          <w:tab w:leader="none" w:pos="34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Pre-commencement communications pursuant to Rule 13e-4(c) under the Exchange Act (17 CFR 240.13e-4(c))</w:t>
      </w:r>
    </w:p>
    <w:p>
      <w:pPr>
        <w:spacing w:after="0" w:line="221" w:lineRule="exact"/>
        <w:rPr>
          <w:sz w:val="24"/>
          <w:szCs w:val="24"/>
          <w:color w:val="auto"/>
        </w:rPr>
      </w:pPr>
    </w:p>
    <w:p>
      <w:pPr>
        <w:ind w:left="20"/>
        <w:spacing w:after="0"/>
        <w:rPr>
          <w:sz w:val="20"/>
          <w:szCs w:val="20"/>
          <w:color w:val="auto"/>
        </w:rPr>
      </w:pPr>
      <w:r>
        <w:rPr>
          <w:rFonts w:ascii="Arial" w:cs="Arial" w:eastAsia="Arial" w:hAnsi="Arial"/>
          <w:sz w:val="16"/>
          <w:szCs w:val="16"/>
          <w:color w:val="auto"/>
        </w:rPr>
        <w:t>Securities registered pursuant to Section 12(b) of the Act:</w:t>
      </w:r>
    </w:p>
    <w:p>
      <w:pPr>
        <w:spacing w:after="0" w:line="22" w:lineRule="exact"/>
        <w:rPr>
          <w:sz w:val="24"/>
          <w:szCs w:val="24"/>
          <w:color w:val="auto"/>
        </w:rPr>
      </w:pPr>
    </w:p>
    <w:tbl>
      <w:tblPr>
        <w:tblLayout w:type="fixed"/>
        <w:tblInd w:w="0" w:type="dxa"/>
        <w:tblCellMar>
          <w:top w:w="0" w:type="dxa"/>
          <w:left w:w="0" w:type="dxa"/>
          <w:bottom w:w="0" w:type="dxa"/>
          <w:right w:w="0" w:type="dxa"/>
        </w:tblCellMar>
      </w:tblPr>
      <w:tr>
        <w:trPr>
          <w:trHeight w:val="219"/>
        </w:trPr>
        <w:tc>
          <w:tcPr>
            <w:tcW w:w="40" w:type="dxa"/>
            <w:vAlign w:val="bottom"/>
            <w:tcBorders>
              <w:right w:val="single" w:sz="8" w:color="auto"/>
            </w:tcBorders>
          </w:tcPr>
          <w:p>
            <w:pPr>
              <w:spacing w:after="0"/>
              <w:rPr>
                <w:sz w:val="19"/>
                <w:szCs w:val="19"/>
                <w:color w:val="auto"/>
              </w:rPr>
            </w:pPr>
          </w:p>
        </w:tc>
        <w:tc>
          <w:tcPr>
            <w:tcW w:w="3740" w:type="dxa"/>
            <w:vAlign w:val="bottom"/>
            <w:tcBorders>
              <w:top w:val="single" w:sz="8" w:color="auto"/>
              <w:right w:val="single" w:sz="8" w:color="auto"/>
            </w:tcBorders>
          </w:tcPr>
          <w:p>
            <w:pPr>
              <w:spacing w:after="0"/>
              <w:rPr>
                <w:sz w:val="20"/>
                <w:szCs w:val="20"/>
                <w:color w:val="auto"/>
              </w:rPr>
            </w:pPr>
            <w:r>
              <w:rPr>
                <w:rFonts w:ascii="Arial" w:cs="Arial" w:eastAsia="Arial" w:hAnsi="Arial"/>
                <w:sz w:val="16"/>
                <w:szCs w:val="16"/>
                <w:color w:val="231F20"/>
              </w:rPr>
              <w:t>Title of each class</w:t>
            </w:r>
          </w:p>
        </w:tc>
        <w:tc>
          <w:tcPr>
            <w:tcW w:w="37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3"/>
              </w:rPr>
              <w:t>Trading Symbol(s)</w:t>
            </w:r>
          </w:p>
        </w:tc>
        <w:tc>
          <w:tcPr>
            <w:tcW w:w="37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color w:val="231F20"/>
                <w:w w:val="90"/>
              </w:rPr>
              <w:t>Name of each exchange on which</w:t>
            </w:r>
          </w:p>
        </w:tc>
      </w:tr>
      <w:tr>
        <w:trPr>
          <w:trHeight w:val="206"/>
        </w:trPr>
        <w:tc>
          <w:tcPr>
            <w:tcW w:w="40" w:type="dxa"/>
            <w:vAlign w:val="bottom"/>
            <w:tcBorders>
              <w:right w:val="single" w:sz="8" w:color="auto"/>
            </w:tcBorders>
          </w:tcPr>
          <w:p>
            <w:pPr>
              <w:spacing w:after="0"/>
              <w:rPr>
                <w:sz w:val="17"/>
                <w:szCs w:val="17"/>
                <w:color w:val="auto"/>
              </w:rPr>
            </w:pPr>
          </w:p>
        </w:tc>
        <w:tc>
          <w:tcPr>
            <w:tcW w:w="3740" w:type="dxa"/>
            <w:vAlign w:val="bottom"/>
            <w:tcBorders>
              <w:right w:val="single" w:sz="8" w:color="auto"/>
            </w:tcBorders>
          </w:tcPr>
          <w:p>
            <w:pPr>
              <w:spacing w:after="0"/>
              <w:rPr>
                <w:sz w:val="17"/>
                <w:szCs w:val="17"/>
                <w:color w:val="auto"/>
              </w:rPr>
            </w:pPr>
          </w:p>
        </w:tc>
        <w:tc>
          <w:tcPr>
            <w:tcW w:w="3740" w:type="dxa"/>
            <w:vAlign w:val="bottom"/>
            <w:tcBorders>
              <w:right w:val="single" w:sz="8" w:color="auto"/>
            </w:tcBorders>
          </w:tcPr>
          <w:p>
            <w:pPr>
              <w:spacing w:after="0"/>
              <w:rPr>
                <w:sz w:val="17"/>
                <w:szCs w:val="17"/>
                <w:color w:val="auto"/>
              </w:rPr>
            </w:pPr>
          </w:p>
        </w:tc>
        <w:tc>
          <w:tcPr>
            <w:tcW w:w="376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231F20"/>
                <w:w w:val="87"/>
              </w:rPr>
              <w:t>registered</w:t>
            </w:r>
          </w:p>
        </w:tc>
      </w:tr>
      <w:tr>
        <w:trPr>
          <w:trHeight w:val="74"/>
        </w:trPr>
        <w:tc>
          <w:tcPr>
            <w:tcW w:w="40" w:type="dxa"/>
            <w:vAlign w:val="bottom"/>
            <w:tcBorders>
              <w:right w:val="single" w:sz="8" w:color="auto"/>
            </w:tcBorders>
          </w:tcPr>
          <w:p>
            <w:pPr>
              <w:spacing w:after="0"/>
              <w:rPr>
                <w:sz w:val="6"/>
                <w:szCs w:val="6"/>
                <w:color w:val="auto"/>
              </w:rPr>
            </w:pPr>
          </w:p>
        </w:tc>
        <w:tc>
          <w:tcPr>
            <w:tcW w:w="3740" w:type="dxa"/>
            <w:vAlign w:val="bottom"/>
            <w:tcBorders>
              <w:bottom w:val="single" w:sz="8" w:color="auto"/>
              <w:right w:val="single" w:sz="8" w:color="auto"/>
            </w:tcBorders>
          </w:tcPr>
          <w:p>
            <w:pPr>
              <w:spacing w:after="0"/>
              <w:rPr>
                <w:sz w:val="6"/>
                <w:szCs w:val="6"/>
                <w:color w:val="auto"/>
              </w:rPr>
            </w:pPr>
          </w:p>
        </w:tc>
        <w:tc>
          <w:tcPr>
            <w:tcW w:w="3740" w:type="dxa"/>
            <w:vAlign w:val="bottom"/>
            <w:tcBorders>
              <w:bottom w:val="single" w:sz="8" w:color="auto"/>
              <w:right w:val="single" w:sz="8" w:color="auto"/>
            </w:tcBorders>
          </w:tcPr>
          <w:p>
            <w:pPr>
              <w:spacing w:after="0"/>
              <w:rPr>
                <w:sz w:val="6"/>
                <w:szCs w:val="6"/>
                <w:color w:val="auto"/>
              </w:rPr>
            </w:pPr>
          </w:p>
        </w:tc>
        <w:tc>
          <w:tcPr>
            <w:tcW w:w="3760" w:type="dxa"/>
            <w:vAlign w:val="bottom"/>
            <w:tcBorders>
              <w:bottom w:val="single" w:sz="8" w:color="auto"/>
              <w:right w:val="single" w:sz="8" w:color="auto"/>
            </w:tcBorders>
          </w:tcPr>
          <w:p>
            <w:pPr>
              <w:spacing w:after="0"/>
              <w:rPr>
                <w:sz w:val="6"/>
                <w:szCs w:val="6"/>
                <w:color w:val="auto"/>
              </w:rPr>
            </w:pPr>
          </w:p>
        </w:tc>
      </w:tr>
      <w:tr>
        <w:trPr>
          <w:trHeight w:val="206"/>
        </w:trPr>
        <w:tc>
          <w:tcPr>
            <w:tcW w:w="40" w:type="dxa"/>
            <w:vAlign w:val="bottom"/>
            <w:tcBorders>
              <w:right w:val="single" w:sz="8" w:color="auto"/>
            </w:tcBorders>
          </w:tcPr>
          <w:p>
            <w:pPr>
              <w:spacing w:after="0"/>
              <w:rPr>
                <w:sz w:val="17"/>
                <w:szCs w:val="17"/>
                <w:color w:val="auto"/>
              </w:rPr>
            </w:pPr>
          </w:p>
        </w:tc>
        <w:tc>
          <w:tcPr>
            <w:tcW w:w="3740" w:type="dxa"/>
            <w:vAlign w:val="bottom"/>
            <w:tcBorders>
              <w:bottom w:val="single" w:sz="8" w:color="auto"/>
              <w:right w:val="single" w:sz="8" w:color="auto"/>
            </w:tcBorders>
          </w:tcPr>
          <w:p>
            <w:pPr>
              <w:ind w:left="880"/>
              <w:spacing w:after="0"/>
              <w:rPr>
                <w:sz w:val="20"/>
                <w:szCs w:val="20"/>
                <w:color w:val="auto"/>
              </w:rPr>
            </w:pPr>
            <w:r>
              <w:rPr>
                <w:rFonts w:ascii="Arial" w:cs="Arial" w:eastAsia="Arial" w:hAnsi="Arial"/>
                <w:sz w:val="16"/>
                <w:szCs w:val="16"/>
                <w:color w:val="auto"/>
              </w:rPr>
              <w:t>Common Shares, no par value</w:t>
            </w:r>
          </w:p>
        </w:tc>
        <w:tc>
          <w:tcPr>
            <w:tcW w:w="37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3"/>
              </w:rPr>
              <w:t>CRON</w:t>
            </w:r>
          </w:p>
        </w:tc>
        <w:tc>
          <w:tcPr>
            <w:tcW w:w="37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6"/>
              </w:rPr>
              <w:t>The NASDAQ Stock Market LLC</w:t>
            </w:r>
          </w:p>
        </w:tc>
      </w:tr>
    </w:tbl>
    <w:p>
      <w:pPr>
        <w:spacing w:after="0" w:line="332" w:lineRule="exact"/>
        <w:rPr>
          <w:sz w:val="24"/>
          <w:szCs w:val="24"/>
          <w:color w:val="auto"/>
        </w:rPr>
      </w:pPr>
    </w:p>
    <w:p>
      <w:pPr>
        <w:ind w:left="120" w:right="280"/>
        <w:spacing w:after="0" w:line="264" w:lineRule="auto"/>
        <w:rPr>
          <w:sz w:val="20"/>
          <w:szCs w:val="20"/>
          <w:color w:val="auto"/>
        </w:rPr>
      </w:pPr>
      <w:r>
        <w:rPr>
          <w:rFonts w:ascii="Arial" w:cs="Arial" w:eastAsia="Arial" w:hAnsi="Arial"/>
          <w:sz w:val="14"/>
          <w:szCs w:val="14"/>
          <w:color w:val="231F20"/>
        </w:rPr>
        <w:t>Indicate by check mark whether the registrant is an emerging growth company as defined in Rule 405 of the Securities Act of 1933 (§230.405 of this chapter) or Rule 12b-2 of the Securities Exchange Act of 1934 (§240.12b-2 of this chapter).</w:t>
      </w:r>
    </w:p>
    <w:p>
      <w:pPr>
        <w:jc w:val="right"/>
        <w:ind w:right="20"/>
        <w:spacing w:after="0" w:line="184" w:lineRule="exact"/>
        <w:rPr>
          <w:sz w:val="20"/>
          <w:szCs w:val="20"/>
          <w:color w:val="auto"/>
        </w:rPr>
      </w:pPr>
      <w:r>
        <w:rPr>
          <w:rFonts w:ascii="Arial" w:cs="Arial" w:eastAsia="Arial" w:hAnsi="Arial"/>
          <w:sz w:val="14"/>
          <w:szCs w:val="14"/>
          <w:color w:val="231F20"/>
        </w:rPr>
        <w:t xml:space="preserve">Emerging growth company </w:t>
      </w:r>
      <w:r>
        <w:rPr>
          <w:rFonts w:ascii="MS PGothic" w:cs="MS PGothic" w:eastAsia="MS PGothic" w:hAnsi="MS PGothic"/>
          <w:sz w:val="16"/>
          <w:szCs w:val="16"/>
          <w:color w:val="000000"/>
        </w:rPr>
        <w:t>☐</w:t>
      </w:r>
    </w:p>
    <w:p>
      <w:pPr>
        <w:spacing w:after="0" w:line="231" w:lineRule="exact"/>
        <w:rPr>
          <w:sz w:val="24"/>
          <w:szCs w:val="24"/>
          <w:color w:val="auto"/>
        </w:rPr>
      </w:pPr>
    </w:p>
    <w:p>
      <w:pPr>
        <w:ind w:left="100" w:right="500"/>
        <w:spacing w:after="0" w:line="180" w:lineRule="exact"/>
        <w:rPr>
          <w:sz w:val="20"/>
          <w:szCs w:val="20"/>
          <w:color w:val="auto"/>
        </w:rPr>
      </w:pPr>
      <w:r>
        <w:rPr>
          <w:rFonts w:ascii="Arial" w:cs="Arial" w:eastAsia="Arial" w:hAnsi="Arial"/>
          <w:sz w:val="14"/>
          <w:szCs w:val="14"/>
          <w:color w:val="231F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231F20"/>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456565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80"/>
          </w:cols>
          <w:pgMar w:left="300" w:top="1241" w:right="319" w:bottom="1440" w:gutter="0" w:footer="0" w:header="0"/>
          <w:type w:val="continuous"/>
        </w:sectPr>
      </w:pPr>
    </w:p>
    <w:bookmarkStart w:id="1" w:name="page2"/>
    <w:bookmarkEnd w:id="1"/>
    <w:p>
      <w:pPr>
        <w:ind w:left="960" w:right="120" w:hanging="1295"/>
        <w:spacing w:after="0" w:line="266" w:lineRule="auto"/>
        <w:tabs>
          <w:tab w:leader="none" w:pos="940" w:val="left"/>
        </w:tabs>
        <w:rPr>
          <w:sz w:val="20"/>
          <w:szCs w:val="20"/>
          <w:color w:val="auto"/>
        </w:rPr>
      </w:pPr>
      <w:r>
        <w:rPr>
          <w:rFonts w:ascii="Arial" w:cs="Arial" w:eastAsia="Arial" w:hAnsi="Arial"/>
          <w:sz w:val="18"/>
          <w:szCs w:val="18"/>
          <w:b w:val="1"/>
          <w:bCs w:val="1"/>
          <w:color w:val="auto"/>
        </w:rPr>
        <w:t>Item 5.02.</w:t>
        <w:tab/>
        <w:t>Departure of Directors or Certain Officers; Election of Directors; Appointment of Certain Officers; Compensatory Arrangements of Certain Officers</w:t>
      </w:r>
    </w:p>
    <w:p>
      <w:pPr>
        <w:spacing w:after="0" w:line="180" w:lineRule="exact"/>
        <w:rPr>
          <w:sz w:val="20"/>
          <w:szCs w:val="20"/>
          <w:color w:val="auto"/>
        </w:rPr>
      </w:pPr>
    </w:p>
    <w:p>
      <w:pPr>
        <w:ind w:right="160" w:firstLine="648"/>
        <w:spacing w:after="0" w:line="246" w:lineRule="auto"/>
        <w:rPr>
          <w:sz w:val="20"/>
          <w:szCs w:val="20"/>
          <w:color w:val="auto"/>
        </w:rPr>
      </w:pPr>
      <w:r>
        <w:rPr>
          <w:rFonts w:ascii="Arial" w:cs="Arial" w:eastAsia="Arial" w:hAnsi="Arial"/>
          <w:sz w:val="18"/>
          <w:szCs w:val="18"/>
          <w:color w:val="212529"/>
        </w:rPr>
        <w:t>On January 10, 2022, Cronos Group Inc. (the “Company”) appointed John Griese as Senior Vice President, Head of Operations (North America) of the Company.</w:t>
      </w:r>
    </w:p>
    <w:p>
      <w:pPr>
        <w:spacing w:after="0" w:line="197" w:lineRule="exact"/>
        <w:rPr>
          <w:sz w:val="20"/>
          <w:szCs w:val="20"/>
          <w:color w:val="auto"/>
        </w:rPr>
      </w:pPr>
    </w:p>
    <w:p>
      <w:pPr>
        <w:ind w:right="60" w:firstLine="648"/>
        <w:spacing w:after="0" w:line="225" w:lineRule="auto"/>
        <w:rPr>
          <w:sz w:val="20"/>
          <w:szCs w:val="20"/>
          <w:color w:val="auto"/>
        </w:rPr>
      </w:pPr>
      <w:r>
        <w:rPr>
          <w:rFonts w:ascii="Arial" w:cs="Arial" w:eastAsia="Arial" w:hAnsi="Arial"/>
          <w:sz w:val="18"/>
          <w:szCs w:val="18"/>
          <w:color w:val="auto"/>
        </w:rPr>
        <w:t>Mr. Griese, 59, joined the Company in August 2021 as Vice President of Operations. Prior to joining the Company, Mr. Griese served as Chief Operating Officer of The Supreme Cannabis Company Inc., a global diversified portfolio of distinct cannabis companies, products and brands, from November 2019 until January 2021. Prior to The Supreme Cannabis Company Inc., Mr. Griese served as Chief Operating Officer of Creso Pharma Limited from July 2018 through November 2019. Prior to joining Creso Pharma Limited, Mr. Griese served as Chief Operating Officer of California Loyal, Inc. Prior to joining California Loyal, Inc., Mr. Griese served as Vice President of Supply Chain for Sofina Foods Inc., from August 2013 to July 2017. Prior to joining Sofina Foods Inc., Mr. Griese served in a number of key supply chain and operational roles at Nestlé S.A. from August 2007 to July 2013 and PepsiCo from November 1990 through August 2007. Mr. Griese received an Honors Degree, Bachelor of Arts, from the University of Guelph, in Ontario, Canada.</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 Exhibits</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2700" w:type="dxa"/>
            <w:vAlign w:val="bottom"/>
            <w:gridSpan w:val="2"/>
          </w:tcPr>
          <w:p>
            <w:pPr>
              <w:ind w:left="20"/>
              <w:spacing w:after="0"/>
              <w:rPr>
                <w:sz w:val="20"/>
                <w:szCs w:val="20"/>
                <w:color w:val="auto"/>
              </w:rPr>
            </w:pPr>
            <w:r>
              <w:rPr>
                <w:rFonts w:ascii="Arial" w:cs="Arial" w:eastAsia="Arial" w:hAnsi="Arial"/>
                <w:sz w:val="18"/>
                <w:szCs w:val="18"/>
                <w:color w:val="auto"/>
              </w:rPr>
              <w:t>Exhibit No.</w:t>
            </w:r>
          </w:p>
        </w:tc>
        <w:tc>
          <w:tcPr>
            <w:tcW w:w="8540" w:type="dxa"/>
            <w:vAlign w:val="bottom"/>
            <w:gridSpan w:val="2"/>
          </w:tcPr>
          <w:p>
            <w:pPr>
              <w:ind w:left="20"/>
              <w:spacing w:after="0"/>
              <w:rPr>
                <w:sz w:val="20"/>
                <w:szCs w:val="20"/>
                <w:color w:val="auto"/>
              </w:rPr>
            </w:pPr>
            <w:r>
              <w:rPr>
                <w:rFonts w:ascii="Arial" w:cs="Arial" w:eastAsia="Arial" w:hAnsi="Arial"/>
                <w:sz w:val="18"/>
                <w:szCs w:val="18"/>
                <w:color w:val="auto"/>
              </w:rPr>
              <w:t>Description</w:t>
            </w:r>
          </w:p>
        </w:tc>
      </w:tr>
      <w:tr>
        <w:trPr>
          <w:trHeight w:val="230"/>
        </w:trPr>
        <w:tc>
          <w:tcPr>
            <w:tcW w:w="1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104</w:t>
            </w:r>
          </w:p>
        </w:tc>
        <w:tc>
          <w:tcPr>
            <w:tcW w:w="780" w:type="dxa"/>
            <w:vAlign w:val="bottom"/>
          </w:tcPr>
          <w:p>
            <w:pPr>
              <w:spacing w:after="0"/>
              <w:rPr>
                <w:sz w:val="20"/>
                <w:szCs w:val="20"/>
                <w:color w:val="auto"/>
              </w:rPr>
            </w:pPr>
          </w:p>
        </w:tc>
        <w:tc>
          <w:tcPr>
            <w:tcW w:w="852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Cover Page Interactive Data File</w:t>
            </w:r>
          </w:p>
        </w:tc>
        <w:tc>
          <w:tcPr>
            <w:tcW w:w="20" w:type="dxa"/>
            <w:vAlign w:val="bottom"/>
          </w:tcPr>
          <w:p>
            <w:pPr>
              <w:spacing w:after="0"/>
              <w:rPr>
                <w:sz w:val="20"/>
                <w:szCs w:val="20"/>
                <w:color w:val="auto"/>
              </w:rPr>
            </w:pPr>
          </w:p>
        </w:tc>
      </w:tr>
      <w:tr>
        <w:trPr>
          <w:trHeight w:val="2004"/>
        </w:trPr>
        <w:tc>
          <w:tcPr>
            <w:tcW w:w="192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85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7" w:right="339" w:bottom="1440" w:gutter="0" w:footer="0" w:header="0"/>
        </w:sectPr>
      </w:pPr>
    </w:p>
    <w:bookmarkStart w:id="2" w:name="page3"/>
    <w:bookmarkEnd w:id="2"/>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70"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7"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640" w:type="dxa"/>
            <w:vAlign w:val="bottom"/>
          </w:tcPr>
          <w:p>
            <w:pPr>
              <w:spacing w:after="0"/>
              <w:rPr>
                <w:sz w:val="20"/>
                <w:szCs w:val="20"/>
                <w:color w:val="auto"/>
              </w:rPr>
            </w:pPr>
          </w:p>
        </w:tc>
        <w:tc>
          <w:tcPr>
            <w:tcW w:w="7580" w:type="dxa"/>
            <w:vAlign w:val="bottom"/>
            <w:gridSpan w:val="2"/>
          </w:tcPr>
          <w:p>
            <w:pPr>
              <w:ind w:left="1860"/>
              <w:spacing w:after="0"/>
              <w:rPr>
                <w:sz w:val="20"/>
                <w:szCs w:val="20"/>
                <w:color w:val="auto"/>
              </w:rPr>
            </w:pPr>
            <w:r>
              <w:rPr>
                <w:rFonts w:ascii="Arial" w:cs="Arial" w:eastAsia="Arial" w:hAnsi="Arial"/>
                <w:sz w:val="18"/>
                <w:szCs w:val="18"/>
                <w:b w:val="1"/>
                <w:bCs w:val="1"/>
                <w:color w:val="auto"/>
              </w:rPr>
              <w:t>CRONOS GROUP INC.</w:t>
            </w:r>
          </w:p>
        </w:tc>
      </w:tr>
      <w:tr>
        <w:trPr>
          <w:trHeight w:val="769"/>
        </w:trPr>
        <w:tc>
          <w:tcPr>
            <w:tcW w:w="3640" w:type="dxa"/>
            <w:vAlign w:val="bottom"/>
          </w:tcPr>
          <w:p>
            <w:pPr>
              <w:spacing w:after="0"/>
              <w:rPr>
                <w:sz w:val="20"/>
                <w:szCs w:val="20"/>
                <w:color w:val="auto"/>
              </w:rPr>
            </w:pPr>
            <w:r>
              <w:rPr>
                <w:rFonts w:ascii="Arial" w:cs="Arial" w:eastAsia="Arial" w:hAnsi="Arial"/>
                <w:sz w:val="18"/>
                <w:szCs w:val="18"/>
                <w:color w:val="auto"/>
              </w:rPr>
              <w:t>Dated: January 10, 2022</w:t>
            </w:r>
          </w:p>
        </w:tc>
        <w:tc>
          <w:tcPr>
            <w:tcW w:w="7580" w:type="dxa"/>
            <w:vAlign w:val="bottom"/>
            <w:gridSpan w:val="2"/>
          </w:tcPr>
          <w:p>
            <w:pPr>
              <w:ind w:left="1860"/>
              <w:spacing w:after="0"/>
              <w:rPr>
                <w:sz w:val="20"/>
                <w:szCs w:val="20"/>
                <w:color w:val="auto"/>
              </w:rPr>
            </w:pPr>
            <w:r>
              <w:rPr>
                <w:rFonts w:ascii="Arial" w:cs="Arial" w:eastAsia="Arial" w:hAnsi="Arial"/>
                <w:sz w:val="18"/>
                <w:szCs w:val="18"/>
                <w:color w:val="auto"/>
                <w:w w:val="92"/>
              </w:rPr>
              <w:t>By:/s/ Kurt Schmidt</w:t>
            </w:r>
          </w:p>
        </w:tc>
      </w:tr>
      <w:tr>
        <w:trPr>
          <w:trHeight w:val="222"/>
        </w:trPr>
        <w:tc>
          <w:tcPr>
            <w:tcW w:w="3640" w:type="dxa"/>
            <w:vAlign w:val="bottom"/>
          </w:tcPr>
          <w:p>
            <w:pPr>
              <w:spacing w:after="0"/>
              <w:rPr>
                <w:sz w:val="19"/>
                <w:szCs w:val="19"/>
                <w:color w:val="auto"/>
              </w:rPr>
            </w:pPr>
          </w:p>
        </w:tc>
        <w:tc>
          <w:tcPr>
            <w:tcW w:w="2480" w:type="dxa"/>
            <w:vAlign w:val="bottom"/>
          </w:tcPr>
          <w:p>
            <w:pPr>
              <w:spacing w:after="0"/>
              <w:rPr>
                <w:sz w:val="19"/>
                <w:szCs w:val="19"/>
                <w:color w:val="auto"/>
              </w:rPr>
            </w:pPr>
          </w:p>
        </w:tc>
        <w:tc>
          <w:tcPr>
            <w:tcW w:w="51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Name: Kurt Schmidt</w:t>
            </w:r>
          </w:p>
        </w:tc>
      </w:tr>
      <w:tr>
        <w:trPr>
          <w:trHeight w:val="230"/>
        </w:trPr>
        <w:tc>
          <w:tcPr>
            <w:tcW w:w="364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5100" w:type="dxa"/>
            <w:vAlign w:val="bottom"/>
          </w:tcPr>
          <w:p>
            <w:pPr>
              <w:ind w:left="20"/>
              <w:spacing w:after="0"/>
              <w:rPr>
                <w:sz w:val="20"/>
                <w:szCs w:val="20"/>
                <w:color w:val="auto"/>
              </w:rPr>
            </w:pPr>
            <w:r>
              <w:rPr>
                <w:rFonts w:ascii="Arial" w:cs="Arial" w:eastAsia="Arial" w:hAnsi="Arial"/>
                <w:sz w:val="18"/>
                <w:szCs w:val="18"/>
                <w:color w:val="auto"/>
              </w:rPr>
              <w:t>Title: President &amp; Chief Executive Officer</w:t>
            </w:r>
          </w:p>
        </w:tc>
      </w:tr>
    </w:tbl>
    <w:p>
      <w:pPr>
        <w:spacing w:after="0" w:line="1" w:lineRule="exact"/>
        <w:rPr>
          <w:sz w:val="20"/>
          <w:szCs w:val="20"/>
          <w:color w:val="auto"/>
        </w:rPr>
      </w:pP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2022-01-10T06:09:50Z</dcterms:created>
  <dcterms:modified xsi:type="dcterms:W3CDTF">2022-01-10T06:09:50Z</dcterms:modified>
</cp:coreProperties>
</file>