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7023.xml.htm"/>
      <w:bookmarkStart w:id="1" w:name="kswkform4_17861370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ADLER JASON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2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104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2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48,859.93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48,859.93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362,742.22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redemption, Deferred Share Units entitle the reporting person to receive a lump sum cash payment in an amount equal to the fair market value of the common shares of Cronos Group Inc. (the "Company") on the date of redemption.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Vested Deferred Share Units are mandatorily redeemed by the Company on the first trading day after the reporting person ceases to be a director of the Company.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Werner, as attorney-in-fact for Jason M. Adler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212" TargetMode="External"/><Relationship Id="rId5" Type="http://schemas.openxmlformats.org/officeDocument/2006/relationships/hyperlink" Target="http://www.sec.gov/cgi-bin/browse-edgar?action=getcompany&amp;CIK=0001656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3459</Characters>
  <CharactersWithSpaces>4031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